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66" w:rsidRPr="00410F9E" w:rsidRDefault="0078151E" w:rsidP="00385725">
      <w:pPr>
        <w:jc w:val="center"/>
        <w:rPr>
          <w:rFonts w:ascii="方正小标宋简体" w:eastAsia="方正小标宋简体"/>
          <w:sz w:val="44"/>
          <w:szCs w:val="44"/>
        </w:rPr>
      </w:pPr>
      <w:r w:rsidRPr="00410F9E">
        <w:rPr>
          <w:rFonts w:ascii="方正小标宋简体" w:eastAsia="方正小标宋简体" w:hint="eastAsia"/>
          <w:sz w:val="44"/>
          <w:szCs w:val="44"/>
        </w:rPr>
        <w:t>关于</w:t>
      </w:r>
      <w:r w:rsidR="00DD2E20" w:rsidRPr="00410F9E">
        <w:rPr>
          <w:rFonts w:ascii="方正小标宋简体" w:eastAsia="方正小标宋简体" w:hint="eastAsia"/>
          <w:sz w:val="44"/>
          <w:szCs w:val="44"/>
        </w:rPr>
        <w:t>重新申报</w:t>
      </w:r>
      <w:r w:rsidR="00410F9E" w:rsidRPr="00410F9E">
        <w:rPr>
          <w:rFonts w:ascii="方正小标宋简体" w:eastAsia="方正小标宋简体" w:hint="eastAsia"/>
          <w:sz w:val="44"/>
          <w:szCs w:val="44"/>
        </w:rPr>
        <w:t>增加灭火器</w:t>
      </w:r>
      <w:r w:rsidRPr="00410F9E">
        <w:rPr>
          <w:rFonts w:ascii="方正小标宋简体" w:eastAsia="方正小标宋简体" w:hint="eastAsia"/>
          <w:sz w:val="44"/>
          <w:szCs w:val="44"/>
        </w:rPr>
        <w:t>的</w:t>
      </w:r>
      <w:r w:rsidR="00DD2E20" w:rsidRPr="00410F9E">
        <w:rPr>
          <w:rFonts w:ascii="方正小标宋简体" w:eastAsia="方正小标宋简体" w:hint="eastAsia"/>
          <w:sz w:val="44"/>
          <w:szCs w:val="44"/>
        </w:rPr>
        <w:t>通知</w:t>
      </w:r>
    </w:p>
    <w:p w:rsidR="00B56F25" w:rsidRDefault="00B56F25">
      <w:pPr>
        <w:rPr>
          <w:rFonts w:ascii="仿宋_GB2312" w:eastAsia="仿宋_GB2312" w:hAnsiTheme="minorEastAsia"/>
          <w:sz w:val="32"/>
          <w:szCs w:val="32"/>
        </w:rPr>
      </w:pPr>
    </w:p>
    <w:p w:rsidR="0078151E" w:rsidRPr="00410F9E" w:rsidRDefault="00DD2E20" w:rsidP="006D2CAC">
      <w:pPr>
        <w:adjustRightInd w:val="0"/>
        <w:snapToGrid w:val="0"/>
        <w:spacing w:line="580" w:lineRule="exact"/>
        <w:rPr>
          <w:rFonts w:ascii="仿宋_GB2312" w:eastAsia="仿宋_GB2312" w:hAnsiTheme="minorEastAsia"/>
          <w:sz w:val="32"/>
          <w:szCs w:val="32"/>
        </w:rPr>
      </w:pPr>
      <w:r w:rsidRPr="00410F9E">
        <w:rPr>
          <w:rFonts w:ascii="仿宋_GB2312" w:eastAsia="仿宋_GB2312" w:hAnsiTheme="minorEastAsia" w:hint="eastAsia"/>
          <w:sz w:val="32"/>
          <w:szCs w:val="32"/>
        </w:rPr>
        <w:t>校内</w:t>
      </w:r>
      <w:r w:rsidR="0078151E" w:rsidRPr="00410F9E">
        <w:rPr>
          <w:rFonts w:ascii="仿宋_GB2312" w:eastAsia="仿宋_GB2312" w:hAnsiTheme="minorEastAsia" w:hint="eastAsia"/>
          <w:sz w:val="32"/>
          <w:szCs w:val="32"/>
        </w:rPr>
        <w:t>各单位</w:t>
      </w:r>
      <w:r w:rsidR="00B56F25">
        <w:rPr>
          <w:rFonts w:ascii="仿宋_GB2312" w:eastAsia="仿宋_GB2312" w:hAnsiTheme="minorEastAsia" w:hint="eastAsia"/>
          <w:sz w:val="32"/>
          <w:szCs w:val="32"/>
        </w:rPr>
        <w:t>、部门</w:t>
      </w:r>
      <w:r w:rsidR="0078151E" w:rsidRPr="00410F9E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78151E" w:rsidRPr="00410F9E" w:rsidRDefault="00DD2E20" w:rsidP="004C26C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10F9E">
        <w:rPr>
          <w:rFonts w:ascii="仿宋_GB2312" w:eastAsia="仿宋_GB2312" w:hAnsiTheme="minorEastAsia" w:hint="eastAsia"/>
          <w:sz w:val="32"/>
          <w:szCs w:val="32"/>
        </w:rPr>
        <w:t>近期，各单位</w:t>
      </w:r>
      <w:r w:rsidR="00B56F25">
        <w:rPr>
          <w:rFonts w:ascii="仿宋_GB2312" w:eastAsia="仿宋_GB2312" w:hAnsiTheme="minorEastAsia" w:hint="eastAsia"/>
          <w:sz w:val="32"/>
          <w:szCs w:val="32"/>
        </w:rPr>
        <w:t>、部门</w:t>
      </w:r>
      <w:r w:rsidRPr="00410F9E">
        <w:rPr>
          <w:rFonts w:ascii="仿宋_GB2312" w:eastAsia="仿宋_GB2312" w:hAnsiTheme="minorEastAsia" w:hint="eastAsia"/>
          <w:sz w:val="32"/>
          <w:szCs w:val="32"/>
        </w:rPr>
        <w:t>在“地毯式”排查安全隐患过程中，根据自己所辖部位需要，分别</w:t>
      </w:r>
      <w:r w:rsidR="0078151E" w:rsidRPr="00410F9E">
        <w:rPr>
          <w:rFonts w:ascii="仿宋_GB2312" w:eastAsia="仿宋_GB2312" w:hAnsiTheme="minorEastAsia" w:hint="eastAsia"/>
          <w:sz w:val="32"/>
          <w:szCs w:val="32"/>
        </w:rPr>
        <w:t>申报</w:t>
      </w:r>
      <w:r w:rsidRPr="00410F9E">
        <w:rPr>
          <w:rFonts w:ascii="仿宋_GB2312" w:eastAsia="仿宋_GB2312" w:hAnsiTheme="minorEastAsia" w:hint="eastAsia"/>
          <w:sz w:val="32"/>
          <w:szCs w:val="32"/>
        </w:rPr>
        <w:t>了</w:t>
      </w:r>
      <w:r w:rsidR="00B56F25">
        <w:rPr>
          <w:rFonts w:ascii="仿宋_GB2312" w:eastAsia="仿宋_GB2312" w:hAnsiTheme="minorEastAsia" w:hint="eastAsia"/>
          <w:sz w:val="32"/>
          <w:szCs w:val="32"/>
        </w:rPr>
        <w:t>补充灭火器的数量。</w:t>
      </w:r>
      <w:r w:rsidR="0078151E" w:rsidRPr="00410F9E">
        <w:rPr>
          <w:rFonts w:ascii="仿宋_GB2312" w:eastAsia="仿宋_GB2312" w:hAnsiTheme="minorEastAsia" w:hint="eastAsia"/>
          <w:sz w:val="32"/>
          <w:szCs w:val="32"/>
        </w:rPr>
        <w:t>由于理解的不同，申报的尺度掌握不一，</w:t>
      </w:r>
      <w:r w:rsidRPr="00410F9E">
        <w:rPr>
          <w:rFonts w:ascii="仿宋_GB2312" w:eastAsia="仿宋_GB2312" w:hAnsiTheme="minorEastAsia" w:hint="eastAsia"/>
          <w:sz w:val="32"/>
          <w:szCs w:val="32"/>
        </w:rPr>
        <w:t>有些单位</w:t>
      </w:r>
      <w:r w:rsidR="00B56F25">
        <w:rPr>
          <w:rFonts w:ascii="仿宋_GB2312" w:eastAsia="仿宋_GB2312" w:hAnsiTheme="minorEastAsia" w:hint="eastAsia"/>
          <w:sz w:val="32"/>
          <w:szCs w:val="32"/>
        </w:rPr>
        <w:t>、部门所</w:t>
      </w:r>
      <w:r w:rsidRPr="00410F9E">
        <w:rPr>
          <w:rFonts w:ascii="仿宋_GB2312" w:eastAsia="仿宋_GB2312" w:hAnsiTheme="minorEastAsia" w:hint="eastAsia"/>
          <w:sz w:val="32"/>
          <w:szCs w:val="32"/>
        </w:rPr>
        <w:t>申报</w:t>
      </w:r>
      <w:r w:rsidR="00B56F25">
        <w:rPr>
          <w:rFonts w:ascii="仿宋_GB2312" w:eastAsia="仿宋_GB2312" w:hAnsiTheme="minorEastAsia" w:hint="eastAsia"/>
          <w:sz w:val="32"/>
          <w:szCs w:val="32"/>
        </w:rPr>
        <w:t>的型号数量不明确。</w:t>
      </w:r>
      <w:r w:rsidR="0078151E" w:rsidRPr="00410F9E">
        <w:rPr>
          <w:rFonts w:ascii="仿宋_GB2312" w:eastAsia="仿宋_GB2312" w:hAnsiTheme="minorEastAsia" w:hint="eastAsia"/>
          <w:sz w:val="32"/>
          <w:szCs w:val="32"/>
        </w:rPr>
        <w:t>为了统筹划一，不至于漏报或虚报，</w:t>
      </w:r>
      <w:r w:rsidRPr="00410F9E">
        <w:rPr>
          <w:rFonts w:ascii="仿宋_GB2312" w:eastAsia="仿宋_GB2312" w:hAnsiTheme="minorEastAsia" w:hint="eastAsia"/>
          <w:sz w:val="32"/>
          <w:szCs w:val="32"/>
        </w:rPr>
        <w:t>请各单位</w:t>
      </w:r>
      <w:r w:rsidR="00B56F25">
        <w:rPr>
          <w:rFonts w:ascii="仿宋_GB2312" w:eastAsia="仿宋_GB2312" w:hAnsiTheme="minorEastAsia" w:hint="eastAsia"/>
          <w:sz w:val="32"/>
          <w:szCs w:val="32"/>
        </w:rPr>
        <w:t>、部门</w:t>
      </w:r>
      <w:r w:rsidRPr="00410F9E">
        <w:rPr>
          <w:rFonts w:ascii="仿宋_GB2312" w:eastAsia="仿宋_GB2312" w:hAnsiTheme="minorEastAsia" w:hint="eastAsia"/>
          <w:sz w:val="32"/>
          <w:szCs w:val="32"/>
        </w:rPr>
        <w:t>按照如下标准，认真核对需补充灭火器数量、型号，重新</w:t>
      </w:r>
      <w:r w:rsidR="00B56F25">
        <w:rPr>
          <w:rFonts w:ascii="仿宋_GB2312" w:eastAsia="仿宋_GB2312" w:hAnsiTheme="minorEastAsia" w:hint="eastAsia"/>
          <w:sz w:val="32"/>
          <w:szCs w:val="32"/>
        </w:rPr>
        <w:t>进行</w:t>
      </w:r>
      <w:r w:rsidRPr="00410F9E">
        <w:rPr>
          <w:rFonts w:ascii="仿宋_GB2312" w:eastAsia="仿宋_GB2312" w:hAnsiTheme="minorEastAsia" w:hint="eastAsia"/>
          <w:sz w:val="32"/>
          <w:szCs w:val="32"/>
        </w:rPr>
        <w:t>申报</w:t>
      </w:r>
      <w:r w:rsidR="0078151E" w:rsidRPr="00410F9E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B56F25" w:rsidRPr="00B56F25" w:rsidRDefault="00410F9E" w:rsidP="006D2CAC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6F25">
        <w:rPr>
          <w:rFonts w:ascii="黑体" w:eastAsia="黑体" w:hAnsi="黑体" w:hint="eastAsia"/>
          <w:sz w:val="32"/>
          <w:szCs w:val="32"/>
        </w:rPr>
        <w:t>一、</w:t>
      </w:r>
      <w:r w:rsidR="0078151E" w:rsidRPr="00B56F25">
        <w:rPr>
          <w:rFonts w:ascii="黑体" w:eastAsia="黑体" w:hAnsi="黑体" w:hint="eastAsia"/>
          <w:sz w:val="32"/>
          <w:szCs w:val="32"/>
        </w:rPr>
        <w:t>各单位</w:t>
      </w:r>
      <w:r w:rsidR="00B56F25" w:rsidRPr="00B56F25">
        <w:rPr>
          <w:rFonts w:ascii="黑体" w:eastAsia="黑体" w:hAnsi="黑体" w:hint="eastAsia"/>
          <w:sz w:val="32"/>
          <w:szCs w:val="32"/>
        </w:rPr>
        <w:t>、部门行政办公室及教研室。</w:t>
      </w:r>
    </w:p>
    <w:p w:rsidR="0078151E" w:rsidRPr="00410F9E" w:rsidRDefault="0078151E" w:rsidP="006D2CA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10F9E">
        <w:rPr>
          <w:rFonts w:ascii="仿宋_GB2312" w:eastAsia="仿宋_GB2312" w:hAnsiTheme="minorEastAsia" w:hint="eastAsia"/>
          <w:sz w:val="32"/>
          <w:szCs w:val="32"/>
        </w:rPr>
        <w:t>如果该建筑物楼道内有消防栓的（建筑消防栓20米一个，内带3具灭火器，已经按照建筑规范进行配置），一律不予配置</w:t>
      </w:r>
      <w:r w:rsidR="0065619D" w:rsidRPr="00410F9E">
        <w:rPr>
          <w:rFonts w:ascii="仿宋_GB2312" w:eastAsia="仿宋_GB2312" w:hAnsiTheme="minorEastAsia" w:hint="eastAsia"/>
          <w:sz w:val="32"/>
          <w:szCs w:val="32"/>
        </w:rPr>
        <w:t>，另外加以提醒：该类建筑，一旦发生火情，扑救人员必须清楚灭火器所</w:t>
      </w:r>
      <w:r w:rsidRPr="00410F9E">
        <w:rPr>
          <w:rFonts w:ascii="仿宋_GB2312" w:eastAsia="仿宋_GB2312" w:hAnsiTheme="minorEastAsia" w:hint="eastAsia"/>
          <w:sz w:val="32"/>
          <w:szCs w:val="32"/>
        </w:rPr>
        <w:t>在位置</w:t>
      </w:r>
      <w:r w:rsidR="0065619D" w:rsidRPr="00410F9E">
        <w:rPr>
          <w:rFonts w:ascii="仿宋_GB2312" w:eastAsia="仿宋_GB2312" w:hAnsiTheme="minorEastAsia" w:hint="eastAsia"/>
          <w:sz w:val="32"/>
          <w:szCs w:val="32"/>
        </w:rPr>
        <w:t>为楼道消防栓内）。</w:t>
      </w:r>
    </w:p>
    <w:p w:rsidR="00B56F25" w:rsidRPr="00B56F25" w:rsidRDefault="00410F9E" w:rsidP="006D2C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B56F2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</w:t>
      </w:r>
      <w:r w:rsidR="00D93035" w:rsidRPr="00B56F2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灭火器配备</w:t>
      </w:r>
      <w:r w:rsidR="00B56F25" w:rsidRPr="00B56F2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的</w:t>
      </w:r>
      <w:r w:rsidR="00D93035" w:rsidRPr="00B56F2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数量</w:t>
      </w:r>
      <w:r w:rsidR="00B56F25" w:rsidRPr="00B56F2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和标准。</w:t>
      </w:r>
    </w:p>
    <w:p w:rsidR="00B56F25" w:rsidRDefault="00B56F25" w:rsidP="006D2C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Theme="minorEastAsia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现</w:t>
      </w:r>
      <w:r w:rsidR="00D93035" w:rsidRPr="00410F9E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提供以下灭火器的配置数量，</w:t>
      </w:r>
      <w:r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请</w:t>
      </w:r>
      <w:r w:rsidR="00D93035" w:rsidRPr="00410F9E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各单位</w:t>
      </w:r>
      <w:r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、部门</w:t>
      </w:r>
      <w:r w:rsidR="00D93035" w:rsidRPr="00410F9E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根据</w:t>
      </w:r>
      <w:r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实际</w:t>
      </w:r>
      <w:r w:rsidR="00D93035" w:rsidRPr="00410F9E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情况</w:t>
      </w:r>
      <w:r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，对目前灭火器的数量少增或</w:t>
      </w:r>
      <w:r w:rsidR="00D93035" w:rsidRPr="00410F9E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 xml:space="preserve">多减。　　</w:t>
      </w:r>
    </w:p>
    <w:p w:rsidR="00D93035" w:rsidRPr="00410F9E" w:rsidRDefault="00D93035" w:rsidP="006D2C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Theme="minorEastAsia" w:cs="宋体"/>
          <w:color w:val="333333"/>
          <w:kern w:val="0"/>
          <w:sz w:val="32"/>
          <w:szCs w:val="32"/>
        </w:rPr>
      </w:pPr>
      <w:r w:rsidRPr="00410F9E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甲、乙类火灾危险性的厂房、油浸电力变压器室、油开关、</w:t>
      </w:r>
      <w:hyperlink r:id="rId7" w:tgtFrame="_blank" w:history="1">
        <w:r w:rsidRPr="00410F9E">
          <w:rPr>
            <w:rFonts w:ascii="仿宋_GB2312" w:eastAsia="仿宋_GB2312" w:hAnsiTheme="minorEastAsia" w:cs="宋体" w:hint="eastAsia"/>
            <w:kern w:val="0"/>
            <w:sz w:val="32"/>
            <w:szCs w:val="32"/>
          </w:rPr>
          <w:t>高压电容器</w:t>
        </w:r>
      </w:hyperlink>
      <w:r w:rsidRPr="00410F9E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室、调压器室、发电机房、电信楼、广播楼、铝、镁加工房等，可按每50平方米配置1个计算；甲、乙类火灾危险性库房、丙类火灾危险性的厂房，可按每80平方米配置1</w:t>
      </w:r>
      <w:r w:rsidR="006D2CAC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个计</w:t>
      </w:r>
      <w:r w:rsidR="006D2CAC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lastRenderedPageBreak/>
        <w:t>算；</w:t>
      </w:r>
      <w:r w:rsidRPr="00410F9E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丙类火灾危险性的库房，每100平方米配置1个；甲、乙类火灾危险性生产装置区，每100～150平方米配置1个；丙类火灾危险性生产装置区每150～200平方米配置1个；旅馆、办公楼、教学楼、医院，每50－100平方米配置1个；百货楼、展览楼、图书馆、邮政楼、财贸金融楼，每50－80平方米配置1个</w:t>
      </w:r>
      <w:r w:rsidR="00B56F25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；</w:t>
      </w:r>
      <w:r w:rsidRPr="00410F9E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电气设备间，每50平方米至少配置2个；液化石油气、可燃气体罐区，每罐设2个；易燃、可燃液体装卸栈台，每10～15米设1个</w:t>
      </w:r>
    </w:p>
    <w:p w:rsidR="00B56F25" w:rsidRPr="00B56F25" w:rsidRDefault="00410F9E" w:rsidP="006D2C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B56F2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</w:t>
      </w:r>
      <w:r w:rsidR="00B56F25" w:rsidRPr="00B56F2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灭火器的申请种类</w:t>
      </w:r>
    </w:p>
    <w:p w:rsidR="00385725" w:rsidRPr="00410F9E" w:rsidRDefault="00385725" w:rsidP="006D2C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Theme="minorEastAsia" w:cs="宋体"/>
          <w:color w:val="333333"/>
          <w:kern w:val="0"/>
          <w:sz w:val="32"/>
          <w:szCs w:val="32"/>
        </w:rPr>
      </w:pPr>
      <w:r w:rsidRPr="00410F9E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一般场所为4公斤ABC干粉灭火器；贵重仪器设备3公斤二氧化碳灭火器。</w:t>
      </w:r>
    </w:p>
    <w:p w:rsidR="00607E75" w:rsidRPr="00526B73" w:rsidRDefault="00DD2E20" w:rsidP="00526B73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526B73">
        <w:rPr>
          <w:rFonts w:ascii="仿宋_GB2312" w:eastAsia="仿宋_GB2312" w:hAnsiTheme="minorEastAsia" w:hint="eastAsia"/>
          <w:b/>
          <w:sz w:val="32"/>
          <w:szCs w:val="32"/>
        </w:rPr>
        <w:t>请各单位</w:t>
      </w:r>
      <w:r w:rsidR="006D2CAC" w:rsidRPr="00526B73">
        <w:rPr>
          <w:rFonts w:ascii="仿宋_GB2312" w:eastAsia="仿宋_GB2312" w:hAnsiTheme="minorEastAsia" w:hint="eastAsia"/>
          <w:b/>
          <w:sz w:val="32"/>
          <w:szCs w:val="32"/>
        </w:rPr>
        <w:t>、部门</w:t>
      </w:r>
      <w:r w:rsidR="00607E75" w:rsidRPr="00526B73">
        <w:rPr>
          <w:rFonts w:ascii="仿宋_GB2312" w:eastAsia="仿宋_GB2312" w:hAnsiTheme="minorEastAsia" w:hint="eastAsia"/>
          <w:b/>
          <w:sz w:val="32"/>
          <w:szCs w:val="32"/>
        </w:rPr>
        <w:t>于2017年12月8日中午12点前，将重新核对后的增加灭火器申请表</w:t>
      </w:r>
      <w:r w:rsidR="006D2CAC" w:rsidRPr="00526B73">
        <w:rPr>
          <w:rFonts w:ascii="仿宋_GB2312" w:eastAsia="仿宋_GB2312" w:hAnsiTheme="minorEastAsia" w:hint="eastAsia"/>
          <w:b/>
          <w:sz w:val="32"/>
          <w:szCs w:val="32"/>
        </w:rPr>
        <w:t>通过办公网协同报至</w:t>
      </w:r>
      <w:r w:rsidR="00607E75" w:rsidRPr="00526B73">
        <w:rPr>
          <w:rFonts w:ascii="仿宋_GB2312" w:eastAsia="仿宋_GB2312" w:hAnsiTheme="minorEastAsia" w:hint="eastAsia"/>
          <w:b/>
          <w:sz w:val="32"/>
          <w:szCs w:val="32"/>
        </w:rPr>
        <w:t>安全工作处李麟浩</w:t>
      </w:r>
      <w:r w:rsidR="006D2CAC" w:rsidRPr="00526B73">
        <w:rPr>
          <w:rFonts w:ascii="仿宋_GB2312" w:eastAsia="仿宋_GB2312" w:hAnsiTheme="minorEastAsia" w:hint="eastAsia"/>
          <w:b/>
          <w:sz w:val="32"/>
          <w:szCs w:val="32"/>
        </w:rPr>
        <w:t>，联系电话：60201498。</w:t>
      </w:r>
    </w:p>
    <w:p w:rsidR="00CA05A1" w:rsidRDefault="006D2CAC" w:rsidP="00FD18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607E75" w:rsidRPr="006D2CAC">
        <w:rPr>
          <w:rFonts w:ascii="仿宋_GB2312" w:eastAsia="仿宋_GB2312" w:hint="eastAsia"/>
          <w:sz w:val="32"/>
          <w:szCs w:val="32"/>
        </w:rPr>
        <w:t>：增加灭火器申请表</w:t>
      </w:r>
    </w:p>
    <w:p w:rsidR="004C26C5" w:rsidRDefault="004C26C5" w:rsidP="004C26C5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安全工作处</w:t>
      </w:r>
    </w:p>
    <w:p w:rsidR="004C26C5" w:rsidRDefault="004C26C5" w:rsidP="004C26C5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2017年12月5日</w:t>
      </w:r>
    </w:p>
    <w:p w:rsidR="002428CF" w:rsidRDefault="002428CF" w:rsidP="002428CF">
      <w:pPr>
        <w:jc w:val="left"/>
        <w:rPr>
          <w:rFonts w:ascii="仿宋_GB2312" w:eastAsia="仿宋_GB2312" w:hint="eastAsia"/>
          <w:sz w:val="32"/>
          <w:szCs w:val="32"/>
        </w:rPr>
      </w:pPr>
    </w:p>
    <w:p w:rsidR="002428CF" w:rsidRDefault="002428CF" w:rsidP="002428CF">
      <w:pPr>
        <w:jc w:val="left"/>
        <w:rPr>
          <w:rFonts w:ascii="仿宋_GB2312" w:eastAsia="仿宋_GB2312" w:hint="eastAsia"/>
          <w:sz w:val="32"/>
          <w:szCs w:val="32"/>
        </w:rPr>
      </w:pPr>
    </w:p>
    <w:p w:rsidR="002428CF" w:rsidRDefault="002428CF" w:rsidP="002428CF">
      <w:pPr>
        <w:jc w:val="left"/>
        <w:rPr>
          <w:rFonts w:ascii="仿宋_GB2312" w:eastAsia="仿宋_GB2312" w:hint="eastAsia"/>
          <w:sz w:val="32"/>
          <w:szCs w:val="32"/>
        </w:rPr>
      </w:pPr>
    </w:p>
    <w:p w:rsidR="002428CF" w:rsidRDefault="002428CF" w:rsidP="002428CF">
      <w:pPr>
        <w:jc w:val="left"/>
        <w:rPr>
          <w:rFonts w:ascii="仿宋_GB2312" w:eastAsia="仿宋_GB2312" w:hint="eastAsia"/>
          <w:sz w:val="32"/>
          <w:szCs w:val="32"/>
        </w:rPr>
      </w:pPr>
    </w:p>
    <w:p w:rsidR="002428CF" w:rsidRDefault="002428CF" w:rsidP="002428CF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  <w:r w:rsidRPr="006D2CAC">
        <w:rPr>
          <w:rFonts w:ascii="仿宋_GB2312" w:eastAsia="仿宋_GB2312" w:hint="eastAsia"/>
          <w:sz w:val="32"/>
          <w:szCs w:val="32"/>
        </w:rPr>
        <w:t>增加灭火器申请表</w:t>
      </w:r>
    </w:p>
    <w:tbl>
      <w:tblPr>
        <w:tblStyle w:val="a5"/>
        <w:tblpPr w:leftFromText="180" w:rightFromText="180" w:vertAnchor="page" w:horzAnchor="margin" w:tblpY="3481"/>
        <w:tblW w:w="8873" w:type="dxa"/>
        <w:tblLook w:val="04A0"/>
      </w:tblPr>
      <w:tblGrid>
        <w:gridCol w:w="3055"/>
        <w:gridCol w:w="1486"/>
        <w:gridCol w:w="1444"/>
        <w:gridCol w:w="1444"/>
        <w:gridCol w:w="1444"/>
      </w:tblGrid>
      <w:tr w:rsidR="002428CF" w:rsidRPr="00A53B23" w:rsidTr="002428CF">
        <w:tc>
          <w:tcPr>
            <w:tcW w:w="3055" w:type="dxa"/>
          </w:tcPr>
          <w:p w:rsidR="002428CF" w:rsidRPr="00A53B23" w:rsidRDefault="002428CF" w:rsidP="002428CF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 w:rsidRPr="00A53B23">
              <w:rPr>
                <w:rFonts w:hint="eastAsia"/>
                <w:sz w:val="28"/>
                <w:szCs w:val="28"/>
              </w:rPr>
              <w:t>申请灭火器位置</w:t>
            </w:r>
          </w:p>
        </w:tc>
        <w:tc>
          <w:tcPr>
            <w:tcW w:w="1486" w:type="dxa"/>
          </w:tcPr>
          <w:p w:rsidR="002428CF" w:rsidRPr="00A53B23" w:rsidRDefault="002428CF" w:rsidP="002428CF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 w:rsidRPr="00A53B23">
              <w:rPr>
                <w:rFonts w:hint="eastAsia"/>
                <w:sz w:val="28"/>
                <w:szCs w:val="28"/>
              </w:rPr>
              <w:t>申请灭火器型号（干粉</w:t>
            </w:r>
            <w:r w:rsidRPr="00A53B23">
              <w:rPr>
                <w:rFonts w:hint="eastAsia"/>
                <w:sz w:val="28"/>
                <w:szCs w:val="28"/>
              </w:rPr>
              <w:t>/</w:t>
            </w:r>
            <w:r w:rsidRPr="00A53B23">
              <w:rPr>
                <w:rFonts w:hint="eastAsia"/>
                <w:sz w:val="28"/>
                <w:szCs w:val="28"/>
              </w:rPr>
              <w:t>二氧）</w:t>
            </w:r>
          </w:p>
        </w:tc>
        <w:tc>
          <w:tcPr>
            <w:tcW w:w="1444" w:type="dxa"/>
          </w:tcPr>
          <w:p w:rsidR="002428CF" w:rsidRPr="00A53B23" w:rsidRDefault="002428CF" w:rsidP="002428CF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 w:rsidRPr="00A53B23">
              <w:rPr>
                <w:rFonts w:hint="eastAsia"/>
                <w:sz w:val="28"/>
                <w:szCs w:val="28"/>
              </w:rPr>
              <w:t>申请灭火器数量</w:t>
            </w:r>
          </w:p>
        </w:tc>
        <w:tc>
          <w:tcPr>
            <w:tcW w:w="1444" w:type="dxa"/>
          </w:tcPr>
          <w:p w:rsidR="002428CF" w:rsidRPr="00A53B23" w:rsidRDefault="002428CF" w:rsidP="002428CF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 w:rsidRPr="00A53B23">
              <w:rPr>
                <w:rFonts w:hint="eastAsia"/>
                <w:sz w:val="28"/>
                <w:szCs w:val="28"/>
              </w:rPr>
              <w:t>申请灭火器场所性质</w:t>
            </w:r>
          </w:p>
        </w:tc>
        <w:tc>
          <w:tcPr>
            <w:tcW w:w="1444" w:type="dxa"/>
          </w:tcPr>
          <w:p w:rsidR="002428CF" w:rsidRPr="00A53B23" w:rsidRDefault="002428CF" w:rsidP="002428CF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 w:rsidRPr="00A53B23"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2428CF" w:rsidRPr="00A53B23" w:rsidTr="002428CF">
        <w:trPr>
          <w:trHeight w:val="324"/>
        </w:trPr>
        <w:tc>
          <w:tcPr>
            <w:tcW w:w="3055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2428CF" w:rsidRPr="00A53B23" w:rsidTr="002428CF">
        <w:trPr>
          <w:trHeight w:val="324"/>
        </w:trPr>
        <w:tc>
          <w:tcPr>
            <w:tcW w:w="3055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2428CF" w:rsidRPr="00A53B23" w:rsidTr="002428CF">
        <w:trPr>
          <w:trHeight w:val="324"/>
        </w:trPr>
        <w:tc>
          <w:tcPr>
            <w:tcW w:w="3055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2428CF" w:rsidRPr="00A53B23" w:rsidRDefault="002428CF" w:rsidP="002428CF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2428CF" w:rsidRPr="002428CF" w:rsidRDefault="002428CF" w:rsidP="002428C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2428CF" w:rsidRPr="002428CF" w:rsidSect="006D2CAC">
      <w:pgSz w:w="11906" w:h="16838"/>
      <w:pgMar w:top="2155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2C" w:rsidRDefault="008E6F2C" w:rsidP="00DD2E20">
      <w:r>
        <w:separator/>
      </w:r>
    </w:p>
  </w:endnote>
  <w:endnote w:type="continuationSeparator" w:id="1">
    <w:p w:rsidR="008E6F2C" w:rsidRDefault="008E6F2C" w:rsidP="00DD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2C" w:rsidRDefault="008E6F2C" w:rsidP="00DD2E20">
      <w:r>
        <w:separator/>
      </w:r>
    </w:p>
  </w:footnote>
  <w:footnote w:type="continuationSeparator" w:id="1">
    <w:p w:rsidR="008E6F2C" w:rsidRDefault="008E6F2C" w:rsidP="00DD2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04A"/>
    <w:multiLevelType w:val="hybridMultilevel"/>
    <w:tmpl w:val="597A0F0C"/>
    <w:lvl w:ilvl="0" w:tplc="62EEAC4C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51E"/>
    <w:rsid w:val="00060366"/>
    <w:rsid w:val="00091456"/>
    <w:rsid w:val="000B2350"/>
    <w:rsid w:val="002428CF"/>
    <w:rsid w:val="00385725"/>
    <w:rsid w:val="00410F9E"/>
    <w:rsid w:val="0044597C"/>
    <w:rsid w:val="004C26C5"/>
    <w:rsid w:val="00503918"/>
    <w:rsid w:val="00526B73"/>
    <w:rsid w:val="00607E75"/>
    <w:rsid w:val="006443D1"/>
    <w:rsid w:val="0065619D"/>
    <w:rsid w:val="006D2CAC"/>
    <w:rsid w:val="006E3A35"/>
    <w:rsid w:val="0078151E"/>
    <w:rsid w:val="008E6F2C"/>
    <w:rsid w:val="00975A39"/>
    <w:rsid w:val="00A53B23"/>
    <w:rsid w:val="00B56F25"/>
    <w:rsid w:val="00CA05A1"/>
    <w:rsid w:val="00CC4F50"/>
    <w:rsid w:val="00D367EA"/>
    <w:rsid w:val="00D93035"/>
    <w:rsid w:val="00DD2E20"/>
    <w:rsid w:val="00EB5698"/>
    <w:rsid w:val="00FD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9D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D930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93035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3035"/>
    <w:rPr>
      <w:color w:val="0000FF"/>
      <w:u w:val="single"/>
    </w:rPr>
  </w:style>
  <w:style w:type="table" w:styleId="a5">
    <w:name w:val="Table Grid"/>
    <w:basedOn w:val="a1"/>
    <w:uiPriority w:val="59"/>
    <w:rsid w:val="00CA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DD2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D2E2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D2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D2E20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2428C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4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9%AB%98%E5%8E%8B%E7%94%B5%E5%AE%B9%E5%99%A8&amp;tn=44039180_cpr&amp;fenlei=mv6quAkxTZn0IZRqIHckPjm4nH00T1dBn1f4rymdrADYmyDLm1--0ZwV5Hcvrjm3rH6sPfKWUMw85HfYnjn4nH6sgvPsT6KdThsqpZwYTjCEQLGCpyw9Uz4Bmy-bIi4WUvYETgN-TLwGUv3EnHR1Pjc4Pj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张晓怿</cp:lastModifiedBy>
  <cp:revision>12</cp:revision>
  <dcterms:created xsi:type="dcterms:W3CDTF">2017-12-05T02:53:00Z</dcterms:created>
  <dcterms:modified xsi:type="dcterms:W3CDTF">2017-12-05T03:17:00Z</dcterms:modified>
</cp:coreProperties>
</file>